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EE" w:rsidRPr="00CB063C" w:rsidRDefault="005852EE" w:rsidP="005852EE">
      <w:pPr>
        <w:jc w:val="right"/>
        <w:rPr>
          <w:rFonts w:ascii="Cambria" w:hAnsi="Cambria" w:cs="Arial"/>
          <w:b/>
          <w:sz w:val="18"/>
          <w:szCs w:val="18"/>
        </w:rPr>
      </w:pPr>
      <w:bookmarkStart w:id="0" w:name="_Hlk498196092"/>
      <w:r>
        <w:rPr>
          <w:rFonts w:ascii="Cambria" w:hAnsi="Cambria" w:cs="Arial"/>
          <w:b/>
          <w:sz w:val="18"/>
          <w:szCs w:val="18"/>
        </w:rPr>
        <w:t>Załącznik Nr 3</w:t>
      </w:r>
    </w:p>
    <w:p w:rsidR="005852EE" w:rsidRPr="00CB063C" w:rsidRDefault="005852EE" w:rsidP="005852EE">
      <w:pPr>
        <w:jc w:val="right"/>
        <w:rPr>
          <w:rFonts w:ascii="Cambria" w:hAnsi="Cambria" w:cs="Arial"/>
          <w:b/>
          <w:sz w:val="18"/>
          <w:szCs w:val="18"/>
        </w:rPr>
      </w:pPr>
      <w:r w:rsidRPr="00CB063C">
        <w:rPr>
          <w:rFonts w:ascii="Cambria" w:hAnsi="Cambria" w:cs="Arial"/>
          <w:b/>
          <w:sz w:val="18"/>
          <w:szCs w:val="18"/>
        </w:rPr>
        <w:t xml:space="preserve">do Regulaminu oceniania nauczycieli </w:t>
      </w:r>
    </w:p>
    <w:p w:rsidR="005852EE" w:rsidRPr="00CB063C" w:rsidRDefault="005852EE" w:rsidP="005852EE">
      <w:pPr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w Szkole Podstawowej nr 1</w:t>
      </w:r>
    </w:p>
    <w:p w:rsidR="005852EE" w:rsidRPr="00BE3160" w:rsidRDefault="005852EE" w:rsidP="00BE3160">
      <w:pPr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w Żarach</w:t>
      </w:r>
    </w:p>
    <w:p w:rsidR="005852EE" w:rsidRPr="000B216A" w:rsidRDefault="005852EE" w:rsidP="005852E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852EE" w:rsidRPr="00FF6C3F" w:rsidRDefault="005852EE" w:rsidP="005852EE">
      <w:pPr>
        <w:pStyle w:val="ZLITUST8211"/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FF6C3F">
        <w:rPr>
          <w:rFonts w:ascii="Arial" w:hAnsi="Arial" w:cs="Arial"/>
          <w:b/>
        </w:rPr>
        <w:t xml:space="preserve">Wymagania </w:t>
      </w:r>
      <w:r>
        <w:rPr>
          <w:rFonts w:ascii="Arial" w:hAnsi="Arial" w:cs="Arial"/>
          <w:b/>
        </w:rPr>
        <w:t>i kryteria</w:t>
      </w:r>
      <w:r w:rsidRPr="00FF6C3F">
        <w:rPr>
          <w:rFonts w:ascii="Arial" w:hAnsi="Arial" w:cs="Arial"/>
          <w:b/>
        </w:rPr>
        <w:t xml:space="preserve"> oceniania nauczyciela po zakończeniu stażu na kolejny stopień awansu zawodowego</w:t>
      </w:r>
    </w:p>
    <w:p w:rsidR="005852EE" w:rsidRDefault="005852EE" w:rsidP="005852EE">
      <w:pPr>
        <w:pStyle w:val="ZLITUST8211"/>
        <w:rPr>
          <w:rFonts w:ascii="Arial" w:hAnsi="Arial" w:cs="Arial"/>
          <w:sz w:val="18"/>
          <w:szCs w:val="18"/>
        </w:rPr>
      </w:pPr>
    </w:p>
    <w:p w:rsidR="005852EE" w:rsidRDefault="005852EE" w:rsidP="005852EE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0C0F5" wp14:editId="26C7496D">
                <wp:simplePos x="0" y="0"/>
                <wp:positionH relativeFrom="column">
                  <wp:posOffset>22225</wp:posOffset>
                </wp:positionH>
                <wp:positionV relativeFrom="paragraph">
                  <wp:posOffset>92710</wp:posOffset>
                </wp:positionV>
                <wp:extent cx="5878195" cy="0"/>
                <wp:effectExtent l="7620" t="6350" r="10160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ECE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7.3pt;width:46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tQPAIAAFAEAAAOAAAAZHJzL2Uyb0RvYy54bWysVMuO2jAU3VfqP1jeQxIaG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"/>
            </w:pict>
          </mc:Fallback>
        </mc:AlternateContent>
      </w:r>
    </w:p>
    <w:bookmarkEnd w:id="0"/>
    <w:p w:rsidR="005852EE" w:rsidRPr="00BE3160" w:rsidRDefault="005852EE" w:rsidP="005852EE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C </w:t>
      </w:r>
      <w:r w:rsidRPr="00FF6C3F">
        <w:rPr>
          <w:rFonts w:ascii="Arial" w:hAnsi="Arial" w:cs="Arial"/>
          <w:b/>
          <w:sz w:val="22"/>
          <w:szCs w:val="22"/>
        </w:rPr>
        <w:t xml:space="preserve">– dotyczy </w:t>
      </w:r>
      <w:r>
        <w:rPr>
          <w:rFonts w:ascii="Arial" w:hAnsi="Arial" w:cs="Arial"/>
          <w:b/>
          <w:sz w:val="22"/>
          <w:szCs w:val="22"/>
        </w:rPr>
        <w:t xml:space="preserve">oceny </w:t>
      </w:r>
      <w:r>
        <w:rPr>
          <w:rFonts w:ascii="Arial" w:hAnsi="Arial" w:cs="Arial"/>
          <w:b/>
          <w:sz w:val="22"/>
          <w:szCs w:val="22"/>
        </w:rPr>
        <w:t>nauczyciela mianowan</w:t>
      </w:r>
      <w:r>
        <w:rPr>
          <w:rFonts w:ascii="Arial" w:hAnsi="Arial" w:cs="Arial"/>
          <w:b/>
          <w:sz w:val="22"/>
          <w:szCs w:val="22"/>
        </w:rPr>
        <w:t>ego</w:t>
      </w:r>
    </w:p>
    <w:p w:rsidR="005852EE" w:rsidRPr="00876B1A" w:rsidRDefault="005852EE" w:rsidP="005852EE">
      <w:pPr>
        <w:pStyle w:val="ZLITUST8211"/>
        <w:ind w:left="0" w:firstLine="0"/>
        <w:rPr>
          <w:rFonts w:ascii="Cambria" w:hAnsi="Cambria" w:cs="Arial"/>
          <w:b/>
          <w:i/>
          <w:sz w:val="22"/>
          <w:szCs w:val="22"/>
        </w:rPr>
      </w:pPr>
      <w:r w:rsidRPr="00876B1A">
        <w:rPr>
          <w:rFonts w:ascii="Cambria" w:hAnsi="Cambria" w:cs="Arial"/>
          <w:b/>
          <w:i/>
          <w:sz w:val="22"/>
          <w:szCs w:val="22"/>
        </w:rPr>
        <w:t xml:space="preserve">Objaśnienia: </w:t>
      </w:r>
    </w:p>
    <w:p w:rsidR="005852EE" w:rsidRPr="004959E7" w:rsidRDefault="005852EE" w:rsidP="005852EE">
      <w:pPr>
        <w:pStyle w:val="ZLITUST8211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 xml:space="preserve">Za każdy punkt w tabeli nauczyciel otrzymuje </w:t>
      </w:r>
      <w:r>
        <w:rPr>
          <w:rFonts w:ascii="Cambria" w:hAnsi="Cambria" w:cs="Arial"/>
          <w:b/>
          <w:sz w:val="22"/>
          <w:szCs w:val="22"/>
        </w:rPr>
        <w:t>0 do</w:t>
      </w:r>
      <w:r w:rsidRPr="003B059B">
        <w:rPr>
          <w:rFonts w:ascii="Cambria" w:hAnsi="Cambria" w:cs="Arial"/>
          <w:b/>
          <w:sz w:val="22"/>
          <w:szCs w:val="22"/>
        </w:rPr>
        <w:t xml:space="preserve"> 3</w:t>
      </w:r>
      <w:r w:rsidRPr="004959E7">
        <w:rPr>
          <w:rFonts w:ascii="Cambria" w:hAnsi="Cambria" w:cs="Arial"/>
          <w:sz w:val="22"/>
          <w:szCs w:val="22"/>
        </w:rPr>
        <w:t xml:space="preserve"> punkt</w:t>
      </w:r>
      <w:r>
        <w:rPr>
          <w:rFonts w:ascii="Cambria" w:hAnsi="Cambria" w:cs="Arial"/>
          <w:sz w:val="22"/>
          <w:szCs w:val="22"/>
        </w:rPr>
        <w:t>ów</w:t>
      </w:r>
      <w:r w:rsidRPr="004959E7">
        <w:rPr>
          <w:rFonts w:ascii="Cambria" w:hAnsi="Cambria" w:cs="Arial"/>
          <w:sz w:val="22"/>
          <w:szCs w:val="22"/>
        </w:rPr>
        <w:t>.</w:t>
      </w:r>
    </w:p>
    <w:p w:rsidR="005852EE" w:rsidRPr="004959E7" w:rsidRDefault="005852EE" w:rsidP="005852EE">
      <w:pPr>
        <w:pStyle w:val="ZLITUST8211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 xml:space="preserve">Łączna liczba możliwych punktów do uzyskania wynosi </w:t>
      </w:r>
      <w:r w:rsidRPr="003B059B">
        <w:rPr>
          <w:rFonts w:ascii="Cambria" w:hAnsi="Cambria" w:cs="Arial"/>
          <w:b/>
          <w:sz w:val="22"/>
          <w:szCs w:val="22"/>
        </w:rPr>
        <w:t>126</w:t>
      </w:r>
      <w:r>
        <w:rPr>
          <w:rFonts w:ascii="Cambria" w:hAnsi="Cambria" w:cs="Arial"/>
          <w:b/>
          <w:sz w:val="22"/>
          <w:szCs w:val="22"/>
        </w:rPr>
        <w:t xml:space="preserve"> pkt.</w:t>
      </w:r>
    </w:p>
    <w:p w:rsidR="005852EE" w:rsidRDefault="005852EE" w:rsidP="005852EE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>Nauczyciel otrzymuje ocenę</w:t>
      </w:r>
      <w:r>
        <w:rPr>
          <w:rFonts w:ascii="Cambria" w:hAnsi="Cambria" w:cs="Arial"/>
          <w:sz w:val="22"/>
          <w:szCs w:val="22"/>
        </w:rPr>
        <w:t>:</w:t>
      </w:r>
    </w:p>
    <w:p w:rsidR="005852EE" w:rsidRDefault="005852EE" w:rsidP="005852EE">
      <w:pPr>
        <w:pStyle w:val="ZLITUST8211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negatywną – jeśli uzyskał 0- 68 punktów (do 54%);</w:t>
      </w:r>
    </w:p>
    <w:p w:rsidR="005852EE" w:rsidRDefault="005852EE" w:rsidP="005852EE">
      <w:pPr>
        <w:pStyle w:val="ZLITUST8211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>dobrą</w:t>
      </w:r>
      <w:r>
        <w:rPr>
          <w:rFonts w:ascii="Cambria" w:hAnsi="Cambria" w:cs="Arial"/>
          <w:sz w:val="22"/>
          <w:szCs w:val="22"/>
        </w:rPr>
        <w:t xml:space="preserve"> – </w:t>
      </w:r>
      <w:r w:rsidRPr="004959E7">
        <w:rPr>
          <w:rFonts w:ascii="Cambria" w:hAnsi="Cambria" w:cs="Arial"/>
          <w:sz w:val="22"/>
          <w:szCs w:val="22"/>
        </w:rPr>
        <w:t xml:space="preserve">jeśli uzyskał </w:t>
      </w:r>
      <w:r>
        <w:rPr>
          <w:rFonts w:ascii="Cambria" w:hAnsi="Cambria" w:cs="Arial"/>
          <w:sz w:val="22"/>
          <w:szCs w:val="22"/>
        </w:rPr>
        <w:t>od 69 – 100 punktów (55-79%);</w:t>
      </w:r>
    </w:p>
    <w:p w:rsidR="005852EE" w:rsidRDefault="005852EE" w:rsidP="005852EE">
      <w:pPr>
        <w:pStyle w:val="ZLITUST8211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bardzo dobrą – jeśli uzyskał 101 – 119 punktów (80-94%);</w:t>
      </w:r>
    </w:p>
    <w:p w:rsidR="005852EE" w:rsidRDefault="005852EE" w:rsidP="005852EE">
      <w:pPr>
        <w:pStyle w:val="ZLITUST8211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wyróżniającą – jeśli uzyskał 120  – 126 punktów (95-100)</w:t>
      </w:r>
      <w:r w:rsidRPr="00DD5354">
        <w:rPr>
          <w:rFonts w:ascii="Cambria" w:hAnsi="Cambria" w:cs="Arial"/>
          <w:sz w:val="22"/>
          <w:szCs w:val="22"/>
        </w:rPr>
        <w:t>;</w:t>
      </w:r>
    </w:p>
    <w:p w:rsidR="005852EE" w:rsidRPr="00DD5354" w:rsidRDefault="005852EE" w:rsidP="005852EE">
      <w:pPr>
        <w:pStyle w:val="ZLITUST8211"/>
        <w:spacing w:line="240" w:lineRule="auto"/>
        <w:ind w:left="769" w:firstLine="0"/>
        <w:rPr>
          <w:rFonts w:ascii="Cambria" w:hAnsi="Cambria" w:cs="Arial"/>
          <w:sz w:val="22"/>
          <w:szCs w:val="22"/>
        </w:rPr>
      </w:pPr>
    </w:p>
    <w:tbl>
      <w:tblPr>
        <w:tblW w:w="92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520"/>
        <w:gridCol w:w="5789"/>
        <w:gridCol w:w="856"/>
        <w:gridCol w:w="72"/>
      </w:tblGrid>
      <w:tr w:rsidR="00BE3160" w:rsidRPr="00383D8C" w:rsidTr="00BE3160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9227" w:type="dxa"/>
            <w:gridSpan w:val="5"/>
          </w:tcPr>
          <w:p w:rsidR="00BE3160" w:rsidRPr="00383D8C" w:rsidRDefault="00BE3160" w:rsidP="00767C65">
            <w:pPr>
              <w:pStyle w:val="ZLITUST8211"/>
              <w:spacing w:before="240" w:line="240" w:lineRule="auto"/>
              <w:ind w:left="13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Ocena spełniania wymagań koniecznych na stopień nauczyciela dyplomowanego</w:t>
            </w:r>
          </w:p>
        </w:tc>
      </w:tr>
      <w:tr w:rsidR="00BE3160" w:rsidRPr="002E7EB4" w:rsidTr="00BE316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227" w:type="dxa"/>
            <w:gridSpan w:val="5"/>
            <w:shd w:val="clear" w:color="auto" w:fill="EDEDED"/>
          </w:tcPr>
          <w:p w:rsidR="00BE3160" w:rsidRPr="002E7EB4" w:rsidRDefault="00BE3160" w:rsidP="00767C65">
            <w:pPr>
              <w:pStyle w:val="ZLITUST8211"/>
              <w:tabs>
                <w:tab w:val="left" w:pos="1215"/>
              </w:tabs>
              <w:spacing w:before="240" w:after="240" w:line="240" w:lineRule="auto"/>
              <w:ind w:left="1357" w:hanging="1276"/>
              <w:rPr>
                <w:rFonts w:ascii="Cambria" w:hAnsi="Cambria" w:cs="Arial"/>
                <w:b/>
                <w:sz w:val="22"/>
                <w:szCs w:val="22"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590E72">
              <w:rPr>
                <w:rFonts w:ascii="Cambria" w:hAnsi="Cambria" w:cs="Arial"/>
                <w:b/>
                <w:sz w:val="22"/>
                <w:szCs w:val="22"/>
              </w:rPr>
              <w:t>1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Uzyskiwanie pozytywnych efektów w pracy dydaktycznej, wychowawczej lub opiekuńczej na skutek wdrożenia działań mających na celu doskonalenie pracy własnej i podniesienie jakości pracy szkoły</w:t>
            </w:r>
          </w:p>
        </w:tc>
      </w:tr>
      <w:tr w:rsidR="00BE3160" w:rsidRPr="00E22F4F" w:rsidTr="00BE316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</w:tcPr>
          <w:p w:rsidR="00BE3160" w:rsidRPr="00E22F4F" w:rsidRDefault="00BE3160" w:rsidP="00767C65">
            <w:pPr>
              <w:pStyle w:val="ZLITUST8211"/>
              <w:ind w:left="13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22F4F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7513" w:type="dxa"/>
            <w:gridSpan w:val="2"/>
          </w:tcPr>
          <w:p w:rsidR="00BE3160" w:rsidRPr="00E22F4F" w:rsidRDefault="00BE3160" w:rsidP="00767C65">
            <w:pPr>
              <w:pStyle w:val="ZLITUST8211"/>
              <w:ind w:left="0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22F4F">
              <w:rPr>
                <w:rFonts w:ascii="Cambria" w:hAnsi="Cambria" w:cs="Arial"/>
                <w:b/>
                <w:sz w:val="22"/>
                <w:szCs w:val="22"/>
              </w:rPr>
              <w:t>wskaźniki</w:t>
            </w:r>
          </w:p>
        </w:tc>
        <w:tc>
          <w:tcPr>
            <w:tcW w:w="992" w:type="dxa"/>
            <w:gridSpan w:val="2"/>
          </w:tcPr>
          <w:p w:rsidR="00BE3160" w:rsidRPr="00E22F4F" w:rsidRDefault="00BE3160" w:rsidP="00767C65">
            <w:pPr>
              <w:pStyle w:val="ZLITUST8211"/>
              <w:ind w:left="13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22F4F">
              <w:rPr>
                <w:rFonts w:ascii="Cambria" w:hAnsi="Cambria" w:cs="Arial"/>
                <w:b/>
                <w:sz w:val="22"/>
                <w:szCs w:val="22"/>
              </w:rPr>
              <w:t>pkt</w:t>
            </w: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22" w:type="dxa"/>
          </w:tcPr>
          <w:p w:rsidR="00BE3160" w:rsidRPr="00FB0D92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B0D92">
              <w:rPr>
                <w:rFonts w:ascii="Cambria" w:hAnsi="Cambria" w:cs="Arial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2"/>
          </w:tcPr>
          <w:p w:rsidR="00BE3160" w:rsidRPr="006A4EDB" w:rsidRDefault="00BE3160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 w:rsidRPr="004162E6">
              <w:rPr>
                <w:rFonts w:ascii="Cambria" w:hAnsi="Cambria" w:cs="Arial"/>
                <w:sz w:val="22"/>
                <w:szCs w:val="22"/>
              </w:rPr>
              <w:t>Uzyskanie dodatkowych kwalifikacji na kursach kwalifikacyjnych, studiach podyplomowych, uzyskanie stopnia naukowego</w:t>
            </w:r>
            <w:r>
              <w:rPr>
                <w:rFonts w:ascii="Cambria" w:hAnsi="Cambria" w:cs="Arial"/>
                <w:sz w:val="22"/>
                <w:szCs w:val="22"/>
              </w:rPr>
              <w:t xml:space="preserve">, w szczególności w zakresie pracy z uczniem ze specjalnymi potrzebami edukacyjnymi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rozwojowymi.</w:t>
            </w:r>
          </w:p>
        </w:tc>
        <w:tc>
          <w:tcPr>
            <w:tcW w:w="992" w:type="dxa"/>
            <w:gridSpan w:val="2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2. </w:t>
            </w:r>
          </w:p>
          <w:p w:rsidR="00BE3160" w:rsidRPr="00FB0D92" w:rsidRDefault="00BE3160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BE3160" w:rsidRPr="004162E6" w:rsidRDefault="00BE3160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Opracowanie lub udział w opracowaniu sposobów realizacji wniosków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z nadzoru pedagogicznego dotyczących podniesienie efektywności nauczania.</w:t>
            </w:r>
          </w:p>
        </w:tc>
        <w:tc>
          <w:tcPr>
            <w:tcW w:w="992" w:type="dxa"/>
            <w:gridSpan w:val="2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722" w:type="dxa"/>
          </w:tcPr>
          <w:p w:rsidR="00BE3160" w:rsidRPr="00FB0D92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7513" w:type="dxa"/>
            <w:gridSpan w:val="2"/>
          </w:tcPr>
          <w:p w:rsidR="00BE3160" w:rsidRPr="00A64304" w:rsidRDefault="00BE3160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Przygotowanie aplikacji, wniosków do projektów edukacyjnych., finansowanych ze środków unijnych lub wydatków strukturalnych, zwiększających szanse edukacyjne uczniów.</w:t>
            </w:r>
          </w:p>
        </w:tc>
        <w:tc>
          <w:tcPr>
            <w:tcW w:w="992" w:type="dxa"/>
            <w:gridSpan w:val="2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</w:tcPr>
          <w:p w:rsidR="00BE3160" w:rsidRPr="00FB0D92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7513" w:type="dxa"/>
            <w:gridSpan w:val="2"/>
          </w:tcPr>
          <w:p w:rsidR="00BE3160" w:rsidRPr="00C9145A" w:rsidRDefault="00BE3160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Organizacja wymiany uczniów w ramach programów Erasmus, ............... / współpracy międzynarodowej/ międzyszkolnej</w:t>
            </w:r>
          </w:p>
        </w:tc>
        <w:tc>
          <w:tcPr>
            <w:tcW w:w="992" w:type="dxa"/>
            <w:gridSpan w:val="2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722" w:type="dxa"/>
          </w:tcPr>
          <w:p w:rsidR="00BE3160" w:rsidRPr="00FB0D92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7513" w:type="dxa"/>
            <w:gridSpan w:val="2"/>
          </w:tcPr>
          <w:p w:rsidR="00BE3160" w:rsidRPr="00B74013" w:rsidRDefault="00BE3160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Wykorzystywanie wyników badań edukacyjnych do modyfikowania programów nauczania, doboru treści kształcenia oraz metodyki prowadzenia zajęć.</w:t>
            </w:r>
          </w:p>
        </w:tc>
        <w:tc>
          <w:tcPr>
            <w:tcW w:w="992" w:type="dxa"/>
            <w:gridSpan w:val="2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20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7513" w:type="dxa"/>
            <w:gridSpan w:val="2"/>
          </w:tcPr>
          <w:p w:rsidR="00BE3160" w:rsidRPr="00B74013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własnego autorskiego programu nauczania lub modyfikowanie programów innych autorów i dostosowywanie ich do możliwości i potrzeb uczniów.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95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7.</w:t>
            </w:r>
          </w:p>
        </w:tc>
        <w:tc>
          <w:tcPr>
            <w:tcW w:w="7513" w:type="dxa"/>
            <w:gridSpan w:val="2"/>
          </w:tcPr>
          <w:p w:rsidR="00BE3160" w:rsidRPr="00B74013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Umiejętność przeprowadzenia analizy ilościowej i jakościowej badań edukacyjnych, w tym umiejętność oceny poziomu opanowania przez uczniów umiejętności i wiadomości określonych w podstawach programowych oraz wskazanie przyczyny braku osiągnięcia celów kształcenia. Opracowanie programu naprawczego.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83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8.</w:t>
            </w:r>
          </w:p>
        </w:tc>
        <w:tc>
          <w:tcPr>
            <w:tcW w:w="7513" w:type="dxa"/>
            <w:gridSpan w:val="2"/>
          </w:tcPr>
          <w:p w:rsidR="00BE3160" w:rsidRPr="00B74013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Wdrażane przez nauczyciela działania poprawiające efektywność kształcenia sprawiają, że uczniowie uzyskują ponadprzeciętne i bardzo dobre wyniki w nauce.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674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9.</w:t>
            </w:r>
          </w:p>
        </w:tc>
        <w:tc>
          <w:tcPr>
            <w:tcW w:w="7513" w:type="dxa"/>
            <w:gridSpan w:val="2"/>
          </w:tcPr>
          <w:p w:rsidR="00BE3160" w:rsidRPr="00B74013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Stworzenie „ banku” scenariuszy i konspektów zajęć.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20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10.</w:t>
            </w:r>
          </w:p>
        </w:tc>
        <w:tc>
          <w:tcPr>
            <w:tcW w:w="7513" w:type="dxa"/>
            <w:gridSpan w:val="2"/>
          </w:tcPr>
          <w:p w:rsidR="00BE3160" w:rsidRPr="00B74013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przedmiotowego systemu oceniania.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90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11.</w:t>
            </w:r>
          </w:p>
        </w:tc>
        <w:tc>
          <w:tcPr>
            <w:tcW w:w="7513" w:type="dxa"/>
            <w:gridSpan w:val="2"/>
          </w:tcPr>
          <w:p w:rsidR="00BE3160" w:rsidRPr="00B74013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i realizacja programu wychowawczych/opiekuńczego/ edukacyjnego .......................................... realizowanych na poziomie oddziału/ szkoły/ gminnym.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371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12. </w:t>
            </w:r>
          </w:p>
        </w:tc>
        <w:tc>
          <w:tcPr>
            <w:tcW w:w="7513" w:type="dxa"/>
            <w:gridSpan w:val="2"/>
          </w:tcPr>
          <w:p w:rsidR="00BE3160" w:rsidRPr="00B74013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i przeprowadzenie konkursów, zawodów/ ...........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391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13. 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Tworzenie własnych materiałów ćwiczeniowych, kart pracy, materiałów dodatkowych pomocnych uczniowi w nabywaniu umiejętności, doświadczenia.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83"/>
        </w:trPr>
        <w:tc>
          <w:tcPr>
            <w:tcW w:w="9155" w:type="dxa"/>
            <w:gridSpan w:val="4"/>
            <w:shd w:val="clear" w:color="auto" w:fill="F2F2F2"/>
          </w:tcPr>
          <w:p w:rsidR="00BE3160" w:rsidRPr="00D834C4" w:rsidRDefault="00BE3160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D84F15">
              <w:rPr>
                <w:rFonts w:ascii="Cambria" w:hAnsi="Cambria" w:cs="Arial"/>
                <w:b/>
                <w:sz w:val="22"/>
                <w:szCs w:val="22"/>
              </w:rPr>
              <w:t>2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Umiejętność wykorzystywania w pracy technologii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 xml:space="preserve">informacyjnej i komunikacyjnej </w:t>
            </w: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489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14.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Ukończenie form doskonalenia zawodowego związanych tematycznie </w:t>
            </w:r>
          </w:p>
          <w:p w:rsidR="00BE3160" w:rsidRPr="00B74013" w:rsidRDefault="00BE3160" w:rsidP="00767C65">
            <w:pPr>
              <w:pStyle w:val="ZLITUST8211"/>
              <w:spacing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 technologią informacyjną i komunikacyjną.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477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15.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Współpraca w prowadzeniu strony internetowej szkoły, innych sposobów promocji szkoły na stronach internetowych.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416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 xml:space="preserve">16. 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Przygotowanie prezentacji multimedialnych na potrzeby RP, RR, na zajęcia, targi edukacyjne, wystawy.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517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17.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Tworzenie własnych programów edukacyjnych z wykorzystaniem technologii IT.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99"/>
        </w:trPr>
        <w:tc>
          <w:tcPr>
            <w:tcW w:w="9155" w:type="dxa"/>
            <w:gridSpan w:val="4"/>
            <w:shd w:val="clear" w:color="auto" w:fill="F2F2F2"/>
          </w:tcPr>
          <w:p w:rsidR="00BE3160" w:rsidRPr="00D834C4" w:rsidRDefault="00BE3160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437A8F">
              <w:rPr>
                <w:rFonts w:ascii="Cambria" w:hAnsi="Cambria" w:cs="Arial"/>
                <w:b/>
                <w:sz w:val="22"/>
                <w:szCs w:val="22"/>
              </w:rPr>
              <w:t>3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Umiejętność dzielenia się wiedzą i doświadczeniem z innymi nauczycielami, w tym prowadzenie otwartych zajęć, w szczególności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 xml:space="preserve">dla nauczycieli stażystów i nauczycieli kontraktowych,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 xml:space="preserve">prowadzenie zajęć dla nauczycieli w ramach WDN lub innych zajęć </w:t>
            </w: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95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18.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Przeprowadzenie co najmniej w okresie stażu 3 lekcji otwartych lub pokazowych.  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477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19.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Prowadzenie szkoleń dla nauczycieli w ramach wewnętrznego doskonalenia nauczycieli.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49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Sprawowanie funkcji opiekuna stażu.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459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21.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materiałów dydaktycznych, edukacyjnych, szkoleniowych do samokształcenia się nauczycieli i udostępnianie ich nauczycielom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647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22.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Prezentowanie umiejętności pracy dydaktycznej i metodycznej na zorganizowanych konferencjach międzyszkolnych, gminnych, powiatowych lub wojewódzkich.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635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23.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i publikowanie na stronie internetowej szkoły materiałów informacyjnych i edukacyjnych dla rodziców.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561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24.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i publikowanie na stronie internetowej scenariuszy lekcji, scenariuszy uroczystości, akademii szkolnych.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07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25.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Sprawowanie funkcji opiekuna praktykantów.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08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26.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Sprawowanie funkcji przewodniczącego zespołu nauczycielskiego/ zespołu ewaluacyjnego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69"/>
        </w:trPr>
        <w:tc>
          <w:tcPr>
            <w:tcW w:w="9155" w:type="dxa"/>
            <w:gridSpan w:val="4"/>
            <w:shd w:val="clear" w:color="auto" w:fill="F2F2F2"/>
          </w:tcPr>
          <w:p w:rsidR="00BE3160" w:rsidRDefault="00BE3160" w:rsidP="00767C65">
            <w:pPr>
              <w:pStyle w:val="ZLITUST8211"/>
              <w:spacing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</w:p>
          <w:p w:rsidR="00BE3160" w:rsidRPr="00695202" w:rsidRDefault="00BE3160" w:rsidP="00767C65">
            <w:pPr>
              <w:pStyle w:val="ZLITUST8211"/>
              <w:spacing w:line="240" w:lineRule="auto"/>
              <w:ind w:left="0" w:hanging="61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>Kryterium</w:t>
            </w:r>
            <w:r w:rsidRPr="005D7861">
              <w:rPr>
                <w:rFonts w:ascii="Cambria" w:hAnsi="Cambria" w:cs="Arial"/>
                <w:b/>
                <w:sz w:val="22"/>
                <w:szCs w:val="22"/>
              </w:rPr>
              <w:t xml:space="preserve"> 4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Realizacja co najmniej trzech z następujących działań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</w:r>
            <w:r w:rsidRPr="00635C4D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 xml:space="preserve">(za realizację wskazanych przez nauczyciela 3 działań – do wyboru, nauczyciel otrzymuje po </w:t>
            </w:r>
            <w:r>
              <w:rPr>
                <w:rFonts w:ascii="Cambria" w:hAnsi="Cambria" w:cs="Arial"/>
                <w:b/>
                <w:color w:val="FF0000"/>
                <w:sz w:val="22"/>
                <w:szCs w:val="22"/>
              </w:rPr>
              <w:t>12</w:t>
            </w:r>
            <w:r w:rsidRPr="00635C4D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 xml:space="preserve"> punktów za każde działanie)</w:t>
            </w: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721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I.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Opracowanie i wdrożenie programu działań edukacyjnych, wychowawczych, opiekuńczych lub innych związanych odpowiednio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z oświatą, pomocą społeczną lub postępowaniem w sprawach nieletnich.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03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II.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Wykonywanie zadań egzaminatora, eksperta komisji kwalifikacyjnej lub egzaminacyjnej dla nauczycieli ubiegających się o awans zawodowy, rzeczoznawcy do spraw podręczników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29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III.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Poszerzenie zakresu działań szkoły, w szczególności dotyczących zadań dydaktycznych, wychowawczych lub opiekuńczych.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81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IV.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Uzyskanie umiejętności posługiwania się językiem obcym na poziomie zaawansowanym, a w przypadku nauczyciela języka obcego – posługiwanie się drugim językiem na poziomie zaawansowanym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20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V.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Wykonywanie zadań na rzecz oświaty, pomocy społecznej lub postepowania w sprawach nieletnich we współpracy z innymi osobami, instytucjami samorządowymi lub innymi podmiotami.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317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VI.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Uzyskiwanie innych znaczących osiągnięć w pracy zawodowej.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95"/>
        </w:trPr>
        <w:tc>
          <w:tcPr>
            <w:tcW w:w="9155" w:type="dxa"/>
            <w:gridSpan w:val="4"/>
          </w:tcPr>
          <w:p w:rsidR="00BE3160" w:rsidRDefault="00BE3160" w:rsidP="00767C65">
            <w:pPr>
              <w:pStyle w:val="ZLITUST8211"/>
              <w:shd w:val="clear" w:color="auto" w:fill="F2F2F2"/>
              <w:spacing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</w:p>
          <w:p w:rsidR="00BE3160" w:rsidRPr="00D834C4" w:rsidRDefault="00BE3160" w:rsidP="00767C65">
            <w:pPr>
              <w:pStyle w:val="ZLITUST8211"/>
              <w:shd w:val="clear" w:color="auto" w:fill="F2F2F2"/>
              <w:spacing w:line="240" w:lineRule="auto"/>
              <w:ind w:left="13" w:hanging="13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>Kryterium</w:t>
            </w:r>
            <w:r w:rsidRPr="005D7861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5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Umiejętność rozpoznawania i rozwiązywania problemów edukacyjnych, wychowawczych lub innyc</w:t>
            </w:r>
            <w:r w:rsidRPr="008D1E18">
              <w:rPr>
                <w:rFonts w:ascii="Cambria" w:hAnsi="Cambria" w:cs="Arial"/>
                <w:b/>
                <w:sz w:val="22"/>
                <w:szCs w:val="22"/>
                <w:shd w:val="clear" w:color="auto" w:fill="F2F2F2"/>
              </w:rPr>
              <w:t>h</w:t>
            </w: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818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27.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Umiejętność przeprowadzania analizy egzaminów/ sprawdzianów zewnętrznych. Formułowanie wniosków z analiz wyników w skali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staninowej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>/ EWD.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720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28.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Współpraca z poradnią w procesie diagnostycznym i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postdiagnostycznym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w szczególności w zakresie funkcjonowania uczniów.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08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29. 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Występowanie do organizacji społecznych, MOPS-u, instytucji wspierających rodzinę, sądów rodzinnych w celu organizacji pomocy wychowankom.  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D834C4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07"/>
        </w:trPr>
        <w:tc>
          <w:tcPr>
            <w:tcW w:w="722" w:type="dxa"/>
          </w:tcPr>
          <w:p w:rsidR="00BE3160" w:rsidRDefault="00BE3160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30. </w:t>
            </w:r>
          </w:p>
        </w:tc>
        <w:tc>
          <w:tcPr>
            <w:tcW w:w="7513" w:type="dxa"/>
            <w:gridSpan w:val="2"/>
          </w:tcPr>
          <w:p w:rsidR="00BE3160" w:rsidRDefault="00BE3160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Podejmowanie działań sprzyjających rozwojowi kompetencji oraz potencjału uczniów w celu podnoszenia efektywności uczenia się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poprawy ich funkcjonowania.</w:t>
            </w:r>
          </w:p>
        </w:tc>
        <w:tc>
          <w:tcPr>
            <w:tcW w:w="920" w:type="dxa"/>
            <w:shd w:val="clear" w:color="auto" w:fill="F7FECE"/>
          </w:tcPr>
          <w:p w:rsidR="00BE3160" w:rsidRPr="00D834C4" w:rsidRDefault="00BE3160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E3160" w:rsidRPr="00383D8C" w:rsidTr="00BE3160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32"/>
        </w:trPr>
        <w:tc>
          <w:tcPr>
            <w:tcW w:w="2028" w:type="dxa"/>
            <w:gridSpan w:val="2"/>
          </w:tcPr>
          <w:p w:rsidR="00BE3160" w:rsidRPr="00383D8C" w:rsidRDefault="00BE3160" w:rsidP="00767C65">
            <w:pPr>
              <w:pStyle w:val="ZLITUST8211"/>
              <w:spacing w:before="240" w:after="240" w:line="240" w:lineRule="auto"/>
              <w:ind w:left="13" w:firstLine="21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Suma punktów</w:t>
            </w:r>
            <w:r>
              <w:rPr>
                <w:rFonts w:ascii="Cambria" w:hAnsi="Cambria" w:cs="Arial"/>
                <w:b/>
              </w:rPr>
              <w:t>/uogólniona ocena pracy</w:t>
            </w:r>
            <w:r>
              <w:rPr>
                <w:rFonts w:ascii="Cambria" w:hAnsi="Cambria" w:cs="Arial"/>
                <w:b/>
              </w:rPr>
              <w:t xml:space="preserve">: </w:t>
            </w:r>
          </w:p>
        </w:tc>
        <w:tc>
          <w:tcPr>
            <w:tcW w:w="7127" w:type="dxa"/>
            <w:gridSpan w:val="2"/>
            <w:shd w:val="clear" w:color="auto" w:fill="E2EFD9"/>
          </w:tcPr>
          <w:p w:rsidR="00BE3160" w:rsidRPr="00BE3160" w:rsidRDefault="00BE3160" w:rsidP="00767C65">
            <w:pPr>
              <w:pStyle w:val="ZLITUST8211"/>
              <w:spacing w:before="240" w:after="240"/>
              <w:ind w:left="13"/>
              <w:jc w:val="center"/>
              <w:rPr>
                <w:rFonts w:ascii="Cambria" w:hAnsi="Cambria" w:cs="Arial"/>
                <w:b/>
              </w:rPr>
            </w:pPr>
            <w:r w:rsidRPr="00A30BBB">
              <w:rPr>
                <w:rFonts w:ascii="Cambria" w:hAnsi="Cambria" w:cs="Arial"/>
              </w:rPr>
              <w:t>..............................</w:t>
            </w:r>
            <w:r>
              <w:rPr>
                <w:rFonts w:ascii="Cambria" w:hAnsi="Cambria" w:cs="Arial"/>
              </w:rPr>
              <w:t xml:space="preserve"> pkt.</w:t>
            </w:r>
            <w:r>
              <w:rPr>
                <w:rFonts w:ascii="Cambria" w:hAnsi="Cambria" w:cs="Arial"/>
              </w:rPr>
              <w:t>/</w:t>
            </w:r>
            <w:r>
              <w:rPr>
                <w:rFonts w:ascii="Cambria" w:hAnsi="Cambria" w:cs="Arial"/>
                <w:b/>
              </w:rPr>
              <w:t>OCENA…………………………………</w:t>
            </w:r>
          </w:p>
        </w:tc>
      </w:tr>
    </w:tbl>
    <w:p w:rsidR="00DB29DA" w:rsidRDefault="00DB29DA" w:rsidP="00BE3160">
      <w:bookmarkStart w:id="1" w:name="_GoBack"/>
      <w:bookmarkEnd w:id="1"/>
    </w:p>
    <w:sectPr w:rsidR="00DB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6D16"/>
    <w:multiLevelType w:val="hybridMultilevel"/>
    <w:tmpl w:val="42622210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EE"/>
    <w:rsid w:val="005852EE"/>
    <w:rsid w:val="00BE3160"/>
    <w:rsid w:val="00D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B6D7F-E38D-40BF-A53F-357421DB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UST8211">
    <w:name w:val="Z_LIT/UST(§) &amp;#8211"/>
    <w:aliases w:val="zm. ust. (§) literą"/>
    <w:basedOn w:val="Normalny"/>
    <w:rsid w:val="005852EE"/>
    <w:pPr>
      <w:autoSpaceDE w:val="0"/>
      <w:autoSpaceDN w:val="0"/>
      <w:spacing w:line="360" w:lineRule="auto"/>
      <w:ind w:left="987" w:firstLine="510"/>
      <w:jc w:val="both"/>
    </w:pPr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Żary</dc:creator>
  <cp:keywords/>
  <dc:description/>
  <cp:lastModifiedBy>SP1 Żary</cp:lastModifiedBy>
  <cp:revision>2</cp:revision>
  <dcterms:created xsi:type="dcterms:W3CDTF">2018-07-24T11:23:00Z</dcterms:created>
  <dcterms:modified xsi:type="dcterms:W3CDTF">2018-07-24T11:33:00Z</dcterms:modified>
</cp:coreProperties>
</file>