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E" w:rsidRPr="00CB063C" w:rsidRDefault="00610DCE" w:rsidP="00610DCE">
      <w:pPr>
        <w:jc w:val="right"/>
        <w:rPr>
          <w:rFonts w:ascii="Cambria" w:hAnsi="Cambria" w:cs="Arial"/>
          <w:b/>
          <w:sz w:val="18"/>
          <w:szCs w:val="18"/>
        </w:rPr>
      </w:pPr>
      <w:bookmarkStart w:id="0" w:name="_Hlk498196092"/>
      <w:r>
        <w:rPr>
          <w:rFonts w:ascii="Cambria" w:hAnsi="Cambria" w:cs="Arial"/>
          <w:b/>
          <w:sz w:val="18"/>
          <w:szCs w:val="18"/>
        </w:rPr>
        <w:t>Załącznik Nr 4</w:t>
      </w:r>
    </w:p>
    <w:p w:rsidR="00610DCE" w:rsidRPr="00CB063C" w:rsidRDefault="00610DCE" w:rsidP="00610DCE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610DCE" w:rsidRPr="00CB063C" w:rsidRDefault="00610DCE" w:rsidP="00610DCE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610DCE" w:rsidRPr="00CB063C" w:rsidRDefault="00610DCE" w:rsidP="00610DCE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610DCE" w:rsidRDefault="00610DCE" w:rsidP="00610DCE">
      <w:pPr>
        <w:jc w:val="both"/>
        <w:rPr>
          <w:rFonts w:ascii="Arial" w:hAnsi="Arial" w:cs="Arial"/>
          <w:sz w:val="22"/>
          <w:szCs w:val="22"/>
        </w:rPr>
      </w:pPr>
    </w:p>
    <w:p w:rsidR="00610DCE" w:rsidRPr="000B216A" w:rsidRDefault="00610DCE" w:rsidP="00610DCE">
      <w:pPr>
        <w:ind w:left="720"/>
        <w:jc w:val="both"/>
        <w:rPr>
          <w:rFonts w:ascii="Arial" w:hAnsi="Arial" w:cs="Arial"/>
          <w:sz w:val="22"/>
          <w:szCs w:val="22"/>
        </w:rPr>
      </w:pPr>
    </w:p>
    <w:bookmarkEnd w:id="0"/>
    <w:p w:rsidR="00610DCE" w:rsidRPr="00FF6C3F" w:rsidRDefault="00610DCE" w:rsidP="00610DCE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 xml:space="preserve">oraz wskaźniki do prowadzenia okresowej oceny pracy nauczycieli </w:t>
      </w:r>
      <w:r w:rsidRPr="007D435C">
        <w:rPr>
          <w:rFonts w:ascii="Arial" w:hAnsi="Arial" w:cs="Arial"/>
          <w:b/>
          <w:sz w:val="22"/>
          <w:szCs w:val="22"/>
        </w:rPr>
        <w:t xml:space="preserve">(prowadzonej co 3 lata lub po upływie roku od poprzedniej oceny </w:t>
      </w:r>
      <w:r>
        <w:rPr>
          <w:rFonts w:ascii="Arial" w:hAnsi="Arial" w:cs="Arial"/>
          <w:b/>
          <w:sz w:val="22"/>
          <w:szCs w:val="22"/>
        </w:rPr>
        <w:t xml:space="preserve">lub </w:t>
      </w:r>
      <w:r w:rsidRPr="007D435C">
        <w:rPr>
          <w:rFonts w:ascii="Arial" w:hAnsi="Arial" w:cs="Arial"/>
          <w:b/>
          <w:sz w:val="22"/>
          <w:szCs w:val="22"/>
        </w:rPr>
        <w:t>na wniosek uprawnionych podmiotów</w:t>
      </w:r>
      <w:r>
        <w:rPr>
          <w:rFonts w:ascii="Arial" w:hAnsi="Arial" w:cs="Arial"/>
          <w:b/>
          <w:sz w:val="22"/>
          <w:szCs w:val="22"/>
        </w:rPr>
        <w:t>)</w:t>
      </w:r>
    </w:p>
    <w:p w:rsidR="00610DCE" w:rsidRDefault="00610DCE" w:rsidP="00610DCE">
      <w:pPr>
        <w:pStyle w:val="ZLITUST8211"/>
        <w:rPr>
          <w:rFonts w:ascii="Arial" w:hAnsi="Arial" w:cs="Arial"/>
          <w:sz w:val="18"/>
          <w:szCs w:val="18"/>
        </w:rPr>
      </w:pPr>
    </w:p>
    <w:p w:rsidR="00610DCE" w:rsidRDefault="00610DCE" w:rsidP="00610DCE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5878195" cy="0"/>
                <wp:effectExtent l="7620" t="8255" r="1016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B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7.3pt;width:46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G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GvqeddqmEJrLlfFV072813eKbiySKq+J&#10;rHjg/nDQABj7iOhNiN9YDZnX3WfF4AzZOhUauC9N6yGhNWgf5nS4zInvHaLwcTS5mcTTEUb07ItI&#10;eg7UxrpPXLXA3sK4gTkRVe1yJSWoQZk4pCG7O+s8LZKeA3xWqZaiaYIoGom6DE9Hw1EIsKoRzDv9&#10;MWuqdd4YtCNeVuEJNYLn+phRW8kCWM0JW5xsR0RztCF5Iz0eFAZ0TtZRN9+ng+lispgkvWQ4XvSS&#10;QVH0Pi7zpDdexjej4kOR50X8w1OLk7QWjHHp2Z01HCd/p5HTbTqq76LiSxuit+ihX0D2/A6kw2T9&#10;MI+yWCt2WJnzxEG24fDpivl7cb0H+/pHMP8FAAD//wMAUEsDBBQABgAIAAAAIQA5aHXs2gAAAAcB&#10;AAAPAAAAZHJzL2Rvd25yZXYueG1sTI5PS8NAEMXvgt9hGcGL2E2jLSZmU4rgwaNtwes0OybR7GzI&#10;bprYT++IBz2+P7z3Kzaz69SJhtB6NrBcJKCIK29brg0c9s+3D6BCRLbYeSYDXxRgU15eFJhbP/Er&#10;nXaxVjLCIUcDTYx9rnWoGnIYFr4nluzdDw6jyKHWdsBJxl2n0yRZa4cty0ODPT01VH3uRmeAwrha&#10;JtvM1YeX83Tzlp4/pn5vzPXVvH0EFWmOf2X4wRd0KIXp6Ee2QXUG7lZSFPt+DUriLM1SUMdfQ5eF&#10;/s9ffgMAAP//AwBQSwECLQAUAAYACAAAACEAtoM4kv4AAADhAQAAEwAAAAAAAAAAAAAAAAAAAAAA&#10;W0NvbnRlbnRfVHlwZXNdLnhtbFBLAQItABQABgAIAAAAIQA4/SH/1gAAAJQBAAALAAAAAAAAAAAA&#10;AAAAAC8BAABfcmVscy8ucmVsc1BLAQItABQABgAIAAAAIQAmaXG/OwIAAFAEAAAOAAAAAAAAAAAA&#10;AAAAAC4CAABkcnMvZTJvRG9jLnhtbFBLAQItABQABgAIAAAAIQA5aHXs2gAAAAcBAAAPAAAAAAAA&#10;AAAAAAAAAJUEAABkcnMvZG93bnJldi54bWxQSwUGAAAAAAQABADzAAAAnAUAAAAA&#10;"/>
            </w:pict>
          </mc:Fallback>
        </mc:AlternateContent>
      </w:r>
    </w:p>
    <w:p w:rsidR="00610DCE" w:rsidRDefault="00610DCE" w:rsidP="00610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0DCE" w:rsidRPr="00A85961" w:rsidRDefault="00610DCE" w:rsidP="00610DCE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610DCE" w:rsidRDefault="00610DCE" w:rsidP="00610DC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</w:t>
      </w:r>
      <w:r>
        <w:rPr>
          <w:rFonts w:ascii="Cambria" w:hAnsi="Cambria" w:cs="Arial"/>
          <w:sz w:val="22"/>
          <w:szCs w:val="22"/>
        </w:rPr>
        <w:t xml:space="preserve"> od 1 – 69 </w:t>
      </w:r>
      <w:r w:rsidRPr="004959E7">
        <w:rPr>
          <w:rFonts w:ascii="Cambria" w:hAnsi="Cambria" w:cs="Arial"/>
          <w:sz w:val="22"/>
          <w:szCs w:val="22"/>
        </w:rPr>
        <w:t xml:space="preserve">nauczyciel otrzymuje </w:t>
      </w:r>
      <w:r w:rsidRPr="003B059B">
        <w:rPr>
          <w:rFonts w:ascii="Cambria" w:hAnsi="Cambria" w:cs="Arial"/>
          <w:b/>
          <w:sz w:val="22"/>
          <w:szCs w:val="22"/>
        </w:rPr>
        <w:t xml:space="preserve">0 </w:t>
      </w:r>
      <w:r>
        <w:rPr>
          <w:rFonts w:ascii="Cambria" w:hAnsi="Cambria" w:cs="Arial"/>
          <w:b/>
          <w:sz w:val="22"/>
          <w:szCs w:val="22"/>
        </w:rPr>
        <w:t>- 2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 xml:space="preserve">ów. </w:t>
      </w:r>
    </w:p>
    <w:p w:rsidR="00610DCE" w:rsidRDefault="00610DCE" w:rsidP="00610DC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610DCE" w:rsidRDefault="00610DCE" w:rsidP="00610DC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każdy punkt z kryterium „7” – nauczyciel otrzymuje  - </w:t>
      </w:r>
      <w:r w:rsidRPr="00730A27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punkty.</w:t>
      </w:r>
    </w:p>
    <w:p w:rsidR="00610DCE" w:rsidRPr="004959E7" w:rsidRDefault="00610DCE" w:rsidP="00610DC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610DCE" w:rsidRDefault="00610DCE" w:rsidP="00610DCE">
      <w:pPr>
        <w:pStyle w:val="ZLITUST8211"/>
        <w:ind w:left="0" w:firstLine="0"/>
        <w:rPr>
          <w:rFonts w:ascii="Cambria" w:hAnsi="Cambria" w:cs="Arial"/>
          <w:b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</w:t>
      </w:r>
      <w:r>
        <w:rPr>
          <w:rFonts w:ascii="Cambria" w:hAnsi="Cambria" w:cs="Arial"/>
          <w:b/>
          <w:sz w:val="22"/>
          <w:szCs w:val="22"/>
        </w:rPr>
        <w:t>90 pkt.</w:t>
      </w:r>
    </w:p>
    <w:p w:rsidR="00610DCE" w:rsidRDefault="00610DCE" w:rsidP="00610DCE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610DCE" w:rsidRDefault="00610DCE" w:rsidP="00610DC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0- 104 punktów (do 54%);</w:t>
      </w:r>
    </w:p>
    <w:p w:rsidR="00610DCE" w:rsidRDefault="00610DCE" w:rsidP="00610DC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105 – 151 punktów (55-79%);</w:t>
      </w:r>
    </w:p>
    <w:p w:rsidR="00610DCE" w:rsidRDefault="00610DCE" w:rsidP="00610DC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152 – 180 punktów (80-94%);</w:t>
      </w:r>
    </w:p>
    <w:p w:rsidR="00610DCE" w:rsidRDefault="00610DCE" w:rsidP="00610DCE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181  – 190 punktów (95-100%)</w:t>
      </w:r>
      <w:r w:rsidRPr="00DD5354">
        <w:rPr>
          <w:rFonts w:ascii="Cambria" w:hAnsi="Cambria" w:cs="Arial"/>
          <w:sz w:val="22"/>
          <w:szCs w:val="22"/>
        </w:rPr>
        <w:t>;</w:t>
      </w:r>
    </w:p>
    <w:p w:rsidR="00610DCE" w:rsidRPr="00DD5354" w:rsidRDefault="00610DCE" w:rsidP="00610DCE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tbl>
      <w:tblPr>
        <w:tblW w:w="915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816"/>
        <w:gridCol w:w="105"/>
        <w:gridCol w:w="1547"/>
        <w:gridCol w:w="5692"/>
        <w:gridCol w:w="46"/>
        <w:gridCol w:w="18"/>
        <w:gridCol w:w="790"/>
        <w:gridCol w:w="68"/>
      </w:tblGrid>
      <w:tr w:rsidR="00610DCE" w:rsidRPr="00383D8C" w:rsidTr="00610DCE">
        <w:trPr>
          <w:gridBefore w:val="1"/>
          <w:gridAfter w:val="1"/>
          <w:wBefore w:w="75" w:type="dxa"/>
          <w:wAfter w:w="75" w:type="dxa"/>
          <w:trHeight w:val="825"/>
        </w:trPr>
        <w:tc>
          <w:tcPr>
            <w:tcW w:w="9005" w:type="dxa"/>
            <w:gridSpan w:val="7"/>
          </w:tcPr>
          <w:p w:rsidR="00610DCE" w:rsidRPr="00383D8C" w:rsidRDefault="00610DCE" w:rsidP="00767C65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podstawowych – skala ocen 0-2 pkt</w:t>
            </w:r>
          </w:p>
        </w:tc>
      </w:tr>
      <w:tr w:rsidR="00610DCE" w:rsidRPr="002E7EB4" w:rsidTr="00610DCE">
        <w:trPr>
          <w:gridBefore w:val="1"/>
          <w:gridAfter w:val="1"/>
          <w:wBefore w:w="75" w:type="dxa"/>
          <w:wAfter w:w="75" w:type="dxa"/>
          <w:trHeight w:val="307"/>
        </w:trPr>
        <w:tc>
          <w:tcPr>
            <w:tcW w:w="9005" w:type="dxa"/>
            <w:gridSpan w:val="7"/>
            <w:shd w:val="clear" w:color="auto" w:fill="EDEDED"/>
          </w:tcPr>
          <w:p w:rsidR="00610DCE" w:rsidRPr="002E7EB4" w:rsidRDefault="00610DCE" w:rsidP="00767C65">
            <w:pPr>
              <w:pStyle w:val="ZLITUST8211"/>
              <w:tabs>
                <w:tab w:val="left" w:pos="506"/>
              </w:tabs>
              <w:spacing w:before="240" w:after="240" w:line="240" w:lineRule="auto"/>
              <w:ind w:left="1357" w:hanging="1276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Poprawność merytoryczna prowadzonych zajęć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dydaktycznych, wychowawczych i opiekuńczych</w:t>
            </w:r>
          </w:p>
        </w:tc>
      </w:tr>
      <w:tr w:rsidR="00610DCE" w:rsidRPr="00E22F4F" w:rsidTr="00610DCE">
        <w:trPr>
          <w:gridBefore w:val="1"/>
          <w:gridAfter w:val="1"/>
          <w:wBefore w:w="75" w:type="dxa"/>
          <w:wAfter w:w="75" w:type="dxa"/>
          <w:trHeight w:val="230"/>
        </w:trPr>
        <w:tc>
          <w:tcPr>
            <w:tcW w:w="717" w:type="dxa"/>
            <w:gridSpan w:val="2"/>
          </w:tcPr>
          <w:p w:rsidR="00610DCE" w:rsidRPr="00E22F4F" w:rsidRDefault="00610DCE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377" w:type="dxa"/>
            <w:gridSpan w:val="2"/>
          </w:tcPr>
          <w:p w:rsidR="00610DCE" w:rsidRPr="00E22F4F" w:rsidRDefault="00610DCE" w:rsidP="00767C65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11" w:type="dxa"/>
            <w:gridSpan w:val="3"/>
          </w:tcPr>
          <w:p w:rsidR="00610DCE" w:rsidRPr="00E22F4F" w:rsidRDefault="00610DCE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182"/>
        </w:trPr>
        <w:tc>
          <w:tcPr>
            <w:tcW w:w="717" w:type="dxa"/>
            <w:gridSpan w:val="2"/>
          </w:tcPr>
          <w:p w:rsidR="00610DCE" w:rsidRPr="00FB0D92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77" w:type="dxa"/>
            <w:gridSpan w:val="2"/>
          </w:tcPr>
          <w:p w:rsidR="00610DCE" w:rsidRPr="006A4EDB" w:rsidRDefault="00610DCE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Budowa jednostki dydaktycznej z uwzględnieniem właściwych ogniw lekcji, adekwatnych do przyjętej metody nauczania.</w:t>
            </w:r>
            <w:r w:rsidRPr="004162E6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891"/>
        </w:trPr>
        <w:tc>
          <w:tcPr>
            <w:tcW w:w="717" w:type="dxa"/>
            <w:gridSpan w:val="2"/>
          </w:tcPr>
          <w:p w:rsidR="00610DCE" w:rsidRPr="00FB0D92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</w:tc>
        <w:tc>
          <w:tcPr>
            <w:tcW w:w="7377" w:type="dxa"/>
            <w:gridSpan w:val="2"/>
          </w:tcPr>
          <w:p w:rsidR="00610DCE" w:rsidRPr="004162E6" w:rsidRDefault="00610DCE" w:rsidP="00767C65">
            <w:pPr>
              <w:pStyle w:val="ZLITUST8211"/>
              <w:spacing w:before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różnorodnych metod nauczania ze szczególnych uwzględnieniem metod aktywizujących. 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52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tabs>
                <w:tab w:val="left" w:pos="0"/>
              </w:tabs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3.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doboru metod nauczania do rozpoznanych technik uczenia się uczniów.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39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4.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Uwzględnianie w procesie nauczania podstawowych zasad nauczania takich, jak: poglądowości, wiązania teorii z praktyka, trwałości wiedzy, systematyczności.</w:t>
            </w:r>
          </w:p>
          <w:p w:rsidR="00610DCE" w:rsidRDefault="00610DCE" w:rsidP="00767C65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40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5.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Systematyczne wykorzystywanie elementów oceniania kształtującego takich, jak: podawanie celów lekcji w języku ucznia, pozyskiwanie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informacji zwrotnej, stawianie pytań kluczowych w trakcie zajęć,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„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nacobezu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”.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52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Pr="00436557">
              <w:rPr>
                <w:rFonts w:ascii="Cambria" w:hAnsi="Cambria" w:cs="Arial"/>
                <w:sz w:val="22"/>
                <w:szCs w:val="22"/>
              </w:rPr>
              <w:t>6.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podstawy programowej zgodnie z warunkami i zaleceniami wskazanymi w podstawie właściwej edukacji.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27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7.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Zainteresowanie uczniów przedmiotem, zachęcanie do dodatkowej pracy na zajęciach pozalekcyjnych lub pozaszkolnych.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40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8.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Zarządzanie zespołem uczniowskim, utrzymywanie dyscypliny w klasie.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40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9.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technologii informacyjnej i komunikacyjnej w procesie dydaktycznym.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52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10.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pracy z uczniem z orzeczeniami poradni psychologiczno-pedagogicznej i wskazanych w IPET-ach.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88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11.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Aktywność uczniów na zajęciach, angażowanie uczniów do czynnego udziału w zajęciach.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915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12.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Ocenianie uczniów zgodnie z zasadami określonymi w statucie szkoły i PSO – terminowość, wykorzystywanie pełnej skali ocen, stosowanie różnych form sprawdzania wiedzy i umiejętności uczniów, terminowość zwracania prac pisemnych, uzasadnianie ocen.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88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8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13.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motywującego charakteru oceny – wskazywanie mocnych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słabych stron ucznia, dostarczanie informacji do planowania pracy własnej ucznia.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96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8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14.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rodziców w proces edukacyjny własnych dzieci.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389"/>
        </w:trPr>
        <w:tc>
          <w:tcPr>
            <w:tcW w:w="9005" w:type="dxa"/>
            <w:gridSpan w:val="7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F302F2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B5A1E">
              <w:rPr>
                <w:rFonts w:ascii="Cambria" w:hAnsi="Cambria" w:cs="Arial"/>
                <w:b/>
                <w:sz w:val="22"/>
                <w:szCs w:val="22"/>
              </w:rPr>
              <w:t>Organizacja procesu nauczania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i wychowania, efekty pracy</w:t>
            </w: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450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15.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Realizacja podstaw programowych z uwzględnieniem osiągnięć uczniów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poprzedniego etapu edukacyjnego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16. </w:t>
            </w:r>
          </w:p>
        </w:tc>
        <w:tc>
          <w:tcPr>
            <w:tcW w:w="7377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Dobór programu nauczania umożliwiającego realizację podstawy programowej, modyfikowanie programu w celu dostosowania go do możliwości i potrzeb uczniów.</w:t>
            </w:r>
          </w:p>
        </w:tc>
        <w:tc>
          <w:tcPr>
            <w:tcW w:w="911" w:type="dxa"/>
            <w:gridSpan w:val="3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17.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metody projektu w procesie nauczania, pracach domowych, zajęciach dodatkowych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  18.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Korelacja treści kształcenia i planów nauczania prowadzonej edukacji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z innymi przedmiotowymi edukacjami i realizowanymi programami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szkole.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19.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Prowadzenie nauczycielskich badań edukacyjnych z wykorzystaniem zasad pomiaru dydaktycznego. Dokonywanie analizy ilościowej </w:t>
            </w:r>
            <w:r w:rsidR="00265F06">
              <w:rPr>
                <w:rFonts w:ascii="Cambria" w:hAnsi="Cambria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Cambria" w:hAnsi="Cambria" w:cs="Arial"/>
                <w:sz w:val="22"/>
                <w:szCs w:val="22"/>
              </w:rPr>
              <w:t>i jakościowej wyników.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20.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analiz osiągnięć uczniów do ewaluacji pracy własnej nauczyciela i wprowadzanie korekt w planach nauczania lub programach nauczania.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21.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przedmiotowego systemu oceniania z uwzględnieniem dostosowań wymagań edukacyjnych dla uczniów objętych pomocą psychologiczno-pedagogiczna w szkole.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22.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Wyniki edukacyjne uczniów na tle wyników średnich szkolnych oraz frekwencja uczniów na zajęciach. gminnych, powiatowych, wojewódzkich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gridBefore w:val="1"/>
          <w:gridAfter w:val="1"/>
          <w:wBefore w:w="75" w:type="dxa"/>
          <w:wAfter w:w="75" w:type="dxa"/>
          <w:trHeight w:val="6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23.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610DCE" w:rsidP="00610DCE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Wyniki edukacyjne uczniów na tle wyników gminnych, powiatowych, wojewódzkich mierzonych w skali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staninowej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lub EWD.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15"/>
        </w:trPr>
        <w:tc>
          <w:tcPr>
            <w:tcW w:w="9155" w:type="dxa"/>
            <w:gridSpan w:val="9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B71800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71800">
              <w:rPr>
                <w:rFonts w:ascii="Cambria" w:hAnsi="Cambria" w:cs="Arial"/>
                <w:b/>
                <w:sz w:val="22"/>
                <w:szCs w:val="22"/>
              </w:rPr>
              <w:t>Zaangażowanie zawodowe nauczyciela</w:t>
            </w:r>
          </w:p>
        </w:tc>
      </w:tr>
      <w:tr w:rsidR="00610DCE" w:rsidRPr="00D834C4" w:rsidTr="00610DCE">
        <w:trPr>
          <w:trHeight w:val="476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24.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nauczycielskich.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52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25.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Przygotowywanie apeli, uroczystości szkolnych, imprez klasowych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szkolnych, spotkań integracyjnych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49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26.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się w działania samorządu uczniowskiego, innych organizacji szkolnych lub działania na rzecz społeczności szkolnej.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86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27.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i wdrożenie programu działań edukacyjnych, wychowawczych, opiekuńczych lub innych związanych odpowiednio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oświatą, pomocą społeczną lub postępowaniem w sprawach nieletnich.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222"/>
        </w:trPr>
        <w:tc>
          <w:tcPr>
            <w:tcW w:w="722" w:type="dxa"/>
            <w:gridSpan w:val="2"/>
          </w:tcPr>
          <w:p w:rsidR="00610DCE" w:rsidRPr="00FB0D92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1" w:type="dxa"/>
            <w:gridSpan w:val="5"/>
          </w:tcPr>
          <w:p w:rsidR="00610DCE" w:rsidRPr="00A64304" w:rsidRDefault="00610DCE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„ banku” scenariuszy i konspektów zajęć.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230"/>
        </w:trPr>
        <w:tc>
          <w:tcPr>
            <w:tcW w:w="722" w:type="dxa"/>
            <w:gridSpan w:val="2"/>
          </w:tcPr>
          <w:p w:rsidR="00610DCE" w:rsidRPr="00FB0D92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29.</w:t>
            </w:r>
          </w:p>
        </w:tc>
        <w:tc>
          <w:tcPr>
            <w:tcW w:w="7511" w:type="dxa"/>
            <w:gridSpan w:val="5"/>
          </w:tcPr>
          <w:p w:rsidR="00610DCE" w:rsidRPr="00C9145A" w:rsidRDefault="00610DCE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Organizacja wymiany uczniów w ramach programów Erasmus, ............... / współpracy międzynarodowej/ międzyszkolnej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74"/>
        </w:trPr>
        <w:tc>
          <w:tcPr>
            <w:tcW w:w="722" w:type="dxa"/>
            <w:gridSpan w:val="2"/>
          </w:tcPr>
          <w:p w:rsidR="00610DCE" w:rsidRPr="00FB0D92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30.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22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przeprowadzenie konkursów, zawodów/ ...........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195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lub udział w opracowaniu sposobów realizacji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nadzoru pedagogicznego dotyczących podniesienie efektywności nauczania.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183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Wdrażane przez nauczyciela działania poprawiające efektywność kształcenia sprawiają, że uczniowie uzyskują ponadprzeciętne i bardzo dobre wyniki w nauce.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22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Poszerzenie zakresu działań szkoły, w szczególności dotyczących zadań dydaktycznych, wychowawczych lub opiekuńczych.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19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realizacja programów wychowawczych/opiekuńczego/ edukacyjnego .......................................... realizowanych na poziomie oddziału/ szkoły/ gminnym.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371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36. </w:t>
            </w:r>
          </w:p>
        </w:tc>
        <w:tc>
          <w:tcPr>
            <w:tcW w:w="7511" w:type="dxa"/>
            <w:gridSpan w:val="5"/>
          </w:tcPr>
          <w:p w:rsidR="00610DCE" w:rsidRPr="00B74013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materiałów ćwiczeniowych, kart pracy, materiałów dodatkowych pomocnych uczniowi w nabywaniu umiejętności, doświadczenia.</w:t>
            </w:r>
          </w:p>
        </w:tc>
        <w:tc>
          <w:tcPr>
            <w:tcW w:w="922" w:type="dxa"/>
            <w:gridSpan w:val="2"/>
            <w:shd w:val="clear" w:color="auto" w:fill="FFF2CC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6E7201" w:rsidTr="00610DCE">
        <w:trPr>
          <w:trHeight w:val="757"/>
        </w:trPr>
        <w:tc>
          <w:tcPr>
            <w:tcW w:w="9155" w:type="dxa"/>
            <w:gridSpan w:val="9"/>
            <w:shd w:val="clear" w:color="auto" w:fill="F2F2F2"/>
          </w:tcPr>
          <w:p w:rsidR="00610DCE" w:rsidRPr="006E7201" w:rsidRDefault="00610DCE" w:rsidP="00767C65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BF2E3D">
              <w:rPr>
                <w:rFonts w:ascii="Cambria" w:hAnsi="Cambria" w:cs="Arial"/>
                <w:b/>
                <w:sz w:val="22"/>
                <w:szCs w:val="22"/>
              </w:rPr>
              <w:t>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oskonalenie zawodowe nauczyciela zgodnie z potrzebami szkoły </w:t>
            </w:r>
          </w:p>
        </w:tc>
      </w:tr>
      <w:tr w:rsidR="00610DCE" w:rsidRPr="001B329F" w:rsidTr="00610DCE">
        <w:trPr>
          <w:trHeight w:val="348"/>
        </w:trPr>
        <w:tc>
          <w:tcPr>
            <w:tcW w:w="722" w:type="dxa"/>
            <w:gridSpan w:val="2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nauczyciela w wewnętrznych formach doskonalenia.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78"/>
        </w:trPr>
        <w:tc>
          <w:tcPr>
            <w:tcW w:w="722" w:type="dxa"/>
            <w:gridSpan w:val="2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Uczestnictwo w doskonaleniu zawodowym w zewnętrznych formach doskonalenia 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>(seminaria, warsztaty, kursy metodyczne i przedmiotowe, inne)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513"/>
        </w:trPr>
        <w:tc>
          <w:tcPr>
            <w:tcW w:w="722" w:type="dxa"/>
            <w:gridSpan w:val="2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35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40.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Przeprowadzenie lekcji otwartych lub pokazowych.  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35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szkoleń dla nauczycieli w ramach wewnętrznego doskonalenia nauczycieli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91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42.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</w:t>
            </w:r>
            <w:r w:rsidR="00265F06">
              <w:rPr>
                <w:rFonts w:ascii="Cambria" w:hAnsi="Cambria" w:cs="Arial"/>
                <w:sz w:val="22"/>
                <w:szCs w:val="22"/>
              </w:rPr>
              <w:t>awowanie funkcji opiekuna stażu lub opiekuna praktykanta.</w:t>
            </w:r>
            <w:bookmarkStart w:id="1" w:name="_GoBack"/>
            <w:bookmarkEnd w:id="1"/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403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materiałów dydaktycznych, edukacyjnych, szkoleniowych do samokształcenia się nauczycieli i udostępnianie ich nauczycielom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48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Prezentowanie umiejętności pracy dydaktycznej i metodycznej na zorganizowanych konferencjach międzyszkolnych, gminnych, powiatowych lub wojewódzkich.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78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scenariuszy lekcji, scenariuszy uroczystości, akademii szkolnych.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403"/>
        </w:trPr>
        <w:tc>
          <w:tcPr>
            <w:tcW w:w="9155" w:type="dxa"/>
            <w:gridSpan w:val="9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F031FA"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814AC">
              <w:rPr>
                <w:rFonts w:ascii="Cambria" w:hAnsi="Cambria" w:cs="Arial"/>
                <w:b/>
                <w:sz w:val="22"/>
                <w:szCs w:val="22"/>
              </w:rPr>
              <w:t>Działania nauczyciela w zakresie wspomagania wszechstronnego rozwoju ucznia, z uwzględnieniem jego możliwości i potrzeb</w:t>
            </w:r>
          </w:p>
        </w:tc>
      </w:tr>
      <w:tr w:rsidR="00610DCE" w:rsidRPr="001B329F" w:rsidTr="00610DCE">
        <w:trPr>
          <w:trHeight w:val="391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MOPS-u, instytucji wspierających rodzinę, sądów rodzinnych w celu organizacji pomocy wychowankom.  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91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Współpraca z poradnią w procesie diagnostycznym 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postdiagnostycznym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szczególności w zakresie funkcjonowania uczniów.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6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48.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Wspieranie uczniów z niepowodzeniami edukacyjnymi.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Rozwijanie zainteresowań uczniów, prowadzenie zajęć rozwijających zdolności uczniów.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79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uczniów i ich udział w wewnątrzszkolnych konkursach, zawodach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51.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Rozpoznanie możliwości i potrzeb rozwojowych, sposobów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sytuacji społecznej każdego ucznia,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79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52.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Monitorowanie osiągnięć każdego ucznia z uwzględnieniem jego możliwości rozwojowych, formułuje i wdraża wnioski z tych analiz.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274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53.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rozwiązywania konfliktów między uczniami, wygaszanie konfliktów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35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54.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>Prawidłowe rozpoznawanie środowiska uczniów ich problemów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6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55.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 xml:space="preserve">Reagowanie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na spostrzeżone lub sygnalizowane przez uczniów problemy oraz podejmowanie samodzielnie lub we współpracy z innymi prób lub pomocy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ich rozwiązywaniu.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91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56.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zasad i realizacja powinności określonych w Programie wychowawczo-profilaktycznym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35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57.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Indywidualizacja nauczania w bieżącej pracy z uczniem ze specyficznymi trudnościami w nauce lub z niepełnosprawnościami.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58.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Poprawność reagowania w sytuacjach trudno-wychowawczych, aktach przemocy, agresji,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zachowań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niebezpiecznych dla życia i zdrowia członków społeczności szkolnych.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1062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59.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zespole wychowawczym, rozwiązywanie problemów wychowawczych w porozumieniu z pedagogiem szkolnym, innymi specjalistami, zatrudnionymi w szkole.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83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60.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Znajomość i wnioskowanie, w sytuacjach koniecznych, o wszczynanie procedury „ Niebieskiej Karty”.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968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61.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identyfikowania naruszeń prawa przez uczniów, prawidłowość oceniania postępowania i zachowania, poprawność nagradzania i karania uczniów.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94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62.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konsultacji dla uczniów i rodziców w zakresie poradnictwa psychologicznego,  pomocy w rozwiązywaniu problemów wychowawczych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1272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63.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 ramach spotkań z rodzicami prowadzenie” pedagogizacji” rodziców; zapraszanie specjalistów z zakresu psychologii rozwojowej, radzenia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sytuacjach kryzysowych, z niepowodzeniami szkolnymi, stresem itp.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78"/>
        </w:trPr>
        <w:tc>
          <w:tcPr>
            <w:tcW w:w="9155" w:type="dxa"/>
            <w:gridSpan w:val="9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6A3C5C"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Przestrzeganie porządku pracy, postawa nauczyciela </w:t>
            </w:r>
          </w:p>
        </w:tc>
      </w:tr>
      <w:tr w:rsidR="00610DCE" w:rsidRPr="001B329F" w:rsidTr="00610DCE">
        <w:trPr>
          <w:trHeight w:val="342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64.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B05033">
              <w:rPr>
                <w:rFonts w:ascii="Cambria" w:hAnsi="Cambria" w:cs="Arial"/>
                <w:sz w:val="22"/>
                <w:szCs w:val="22"/>
              </w:rPr>
              <w:t>Znajomość podstawowych aktów prawa, w tym prawa oświatowego oraz podstawowych dokumentów regulujących pracę szkoły (</w:t>
            </w:r>
            <w:r w:rsidRPr="006C38F2">
              <w:rPr>
                <w:rFonts w:ascii="Cambria" w:hAnsi="Cambria" w:cs="Arial"/>
                <w:i/>
                <w:sz w:val="22"/>
                <w:szCs w:val="22"/>
              </w:rPr>
              <w:t>statut, szkoły, regulamin pracy, regulamin organizacyjny, regulaminy organów szkoły, regulamin dyżurów nauczycieli, biblioteki szkolnej, świetlicy i inne obowiązujące w placówc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e)</w:t>
            </w:r>
            <w:r w:rsidRPr="006A4EDB">
              <w:rPr>
                <w:rFonts w:ascii="Cambria" w:hAnsi="Cambria" w:cs="Arial"/>
                <w:sz w:val="22"/>
                <w:szCs w:val="22"/>
              </w:rPr>
              <w:t xml:space="preserve"> oraz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umiejętne ich stosowanie.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6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65.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392945">
              <w:rPr>
                <w:rFonts w:ascii="Cambria" w:hAnsi="Cambria" w:cs="Arial"/>
                <w:sz w:val="22"/>
                <w:szCs w:val="22"/>
              </w:rPr>
              <w:t>Przestrzeganie dyscypliny pracy, respektowanie zarządzeń i zaleceń przełożonych</w:t>
            </w:r>
            <w:r w:rsidRPr="00F40C60">
              <w:rPr>
                <w:rFonts w:ascii="Cambria" w:hAnsi="Cambria" w:cs="Arial"/>
                <w:i/>
                <w:sz w:val="22"/>
                <w:szCs w:val="22"/>
              </w:rPr>
              <w:t xml:space="preserve"> (punktualność, pełne wykorzystywanie czasu lekcji, terminowe usprawiedliwianie nieobecności w pracy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, inne)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391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66.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A64304">
              <w:rPr>
                <w:rFonts w:ascii="Cambria" w:hAnsi="Cambria" w:cs="Arial"/>
                <w:sz w:val="22"/>
                <w:szCs w:val="22"/>
              </w:rPr>
              <w:t>Sumienne i systematyczne realizowanie obowiązków nauczycielskich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Pr="00BF1AFC">
              <w:rPr>
                <w:rFonts w:ascii="Cambria" w:hAnsi="Cambria" w:cs="Arial"/>
                <w:i/>
                <w:sz w:val="22"/>
                <w:szCs w:val="22"/>
              </w:rPr>
              <w:t xml:space="preserve">(poprawne prowadzenie dokumentacji pedagogicznej, aktywne sprawowanie dyżurów nauczycielskich, </w:t>
            </w:r>
            <w:r w:rsidRPr="00BF1193">
              <w:rPr>
                <w:rFonts w:ascii="Cambria" w:hAnsi="Cambria" w:cs="Arial"/>
                <w:i/>
                <w:sz w:val="22"/>
                <w:szCs w:val="22"/>
              </w:rPr>
              <w:t>obecność na RP, praca w zespołach ewaluacyjnych, terminowe przygotowywanie sprawozdań i opracowań, inne).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440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67.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i codzienne przestrzeganie przepisów dotyczących bezpieczeństwa uczniów na zajęciach szkolnych i pozaszkolnych, organizowanych przez nauczyciela lub szkołę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(wycieczki, wyjścia poza teren szkoły,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poprawne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reagowanie w sytuacjach zagrożenia, przestrzeganie przepisów p/</w:t>
            </w:r>
            <w:proofErr w:type="spellStart"/>
            <w:r w:rsidRPr="001C5F69">
              <w:rPr>
                <w:rFonts w:ascii="Cambria" w:hAnsi="Cambria" w:cs="Arial"/>
                <w:i/>
                <w:sz w:val="22"/>
                <w:szCs w:val="22"/>
              </w:rPr>
              <w:t>poż</w:t>
            </w:r>
            <w:proofErr w:type="spellEnd"/>
            <w:r w:rsidRPr="001C5F69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oraz zasad ewakuacji, obecność na dyżurach w czasie przerw).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293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74013">
              <w:rPr>
                <w:rFonts w:ascii="Cambria" w:hAnsi="Cambria" w:cs="Arial"/>
                <w:sz w:val="22"/>
                <w:szCs w:val="22"/>
              </w:rPr>
              <w:t>sal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>, dbałość o mienie szkolne.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1B329F" w:rsidTr="00610DCE">
        <w:trPr>
          <w:trHeight w:val="427"/>
        </w:trPr>
        <w:tc>
          <w:tcPr>
            <w:tcW w:w="722" w:type="dxa"/>
            <w:gridSpan w:val="2"/>
            <w:shd w:val="clear" w:color="auto" w:fill="FFFFFF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69.</w:t>
            </w:r>
          </w:p>
        </w:tc>
        <w:tc>
          <w:tcPr>
            <w:tcW w:w="7493" w:type="dxa"/>
            <w:gridSpan w:val="4"/>
            <w:shd w:val="clear" w:color="auto" w:fill="FFFFFF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zasad etycznych, takt pedagogiczny, kultura osobista, kultura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poprawność języka, zachowywanie drogi służbowej w postępowaniach dotyczących spraw administracyjnych i innych służbowych.</w:t>
            </w:r>
          </w:p>
        </w:tc>
        <w:tc>
          <w:tcPr>
            <w:tcW w:w="940" w:type="dxa"/>
            <w:gridSpan w:val="3"/>
            <w:shd w:val="clear" w:color="auto" w:fill="FFF2CC"/>
          </w:tcPr>
          <w:p w:rsidR="00610DCE" w:rsidRPr="001B329F" w:rsidRDefault="00610DCE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10DCE" w:rsidRPr="00D834C4" w:rsidTr="00610DCE">
        <w:trPr>
          <w:trHeight w:val="694"/>
        </w:trPr>
        <w:tc>
          <w:tcPr>
            <w:tcW w:w="9155" w:type="dxa"/>
            <w:gridSpan w:val="9"/>
          </w:tcPr>
          <w:p w:rsidR="00610DCE" w:rsidRDefault="00610DCE" w:rsidP="00767C65">
            <w:pPr>
              <w:pStyle w:val="ZLITUST8211"/>
              <w:spacing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</w:p>
          <w:p w:rsidR="00610DCE" w:rsidRPr="00D834C4" w:rsidRDefault="00610DCE" w:rsidP="00767C65">
            <w:pPr>
              <w:pStyle w:val="ZLITUST8211"/>
              <w:spacing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99491C">
              <w:rPr>
                <w:rFonts w:ascii="Cambria" w:hAnsi="Cambria" w:cs="Arial"/>
                <w:b/>
                <w:sz w:val="22"/>
                <w:szCs w:val="22"/>
              </w:rPr>
              <w:t>7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Sukcesy nauczyciela i działania ponadobowiązkowe – </w:t>
            </w:r>
            <w:r>
              <w:rPr>
                <w:rFonts w:ascii="Cambria" w:hAnsi="Cambria" w:cs="Arial"/>
                <w:b/>
              </w:rPr>
              <w:br/>
              <w:t>skala ocen 0 -4 pkt</w:t>
            </w:r>
          </w:p>
        </w:tc>
      </w:tr>
      <w:tr w:rsidR="00610DCE" w:rsidRPr="00D834C4" w:rsidTr="00610DCE">
        <w:trPr>
          <w:trHeight w:val="549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przewodniczącego zespołu nauczycielskiego, zespołu ewaluacyjnego, zadaniowego.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0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SU, koła wolontariatu, drużyny harcerskiej, innej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33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opracowaniu dokumentów wewnętrznych szkoły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61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Wykonywanie zadań egzaminatora, eksperta komisji kwalifikacyjnej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egzaminacyjnej dla nauczycieli ubiegających się o awans zawodowy, rzeczoznawcy do spraw podręczników.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15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Wykonywanie zadań na rzecz oświaty, pomocy społecznej lub postepowania w sprawach nieletnich we współpracy z innymi osobami lub instytucjami samorządowymi lub innymi podmiotami. 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76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programów edukacyjnych z wykorzystaniem technologii IT i ich upowszechnianie.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66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Uzyskanie przez uczniów tytułu laureata lub olimpijczyka w olimpiadach, konkursach ogólnopolskich lub wojewódzkich lub zajęcie przez ucznia/ uczniów I -III miejsca w zawodach sportowych wojewódzkich lub ogólnopolskich.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610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raportów z analiz wyników zewnętrznych sprawdzianów/ egzaminów z wykorzystaniem kalkulatora EWD.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62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indywidualnego programu nauki dla ucznia zdolnego realizującego indywidualny program nauki lub indywidualny tryb nauki.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27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Opracowanie, wdrożenie innowacji pedagogicznej lub eksperymentu pedagogicznego podwyższającego jakość pracy szkoły.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403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ramach wolontariatu na rzecz dzieci i młodzieży w środowisku lokalnym.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565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Wydanie publikacji naukowych związanych z oświatą.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D834C4" w:rsidTr="00610DCE">
        <w:trPr>
          <w:trHeight w:val="1168"/>
        </w:trPr>
        <w:tc>
          <w:tcPr>
            <w:tcW w:w="722" w:type="dxa"/>
            <w:gridSpan w:val="2"/>
          </w:tcPr>
          <w:p w:rsidR="00610DCE" w:rsidRDefault="00610DCE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7511" w:type="dxa"/>
            <w:gridSpan w:val="5"/>
          </w:tcPr>
          <w:p w:rsidR="00610DCE" w:rsidRDefault="00610DCE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aplikacji, wniosków do projektów edukacyjnych, finansowanych ze środków unijnych lub wydatków strukturalnych, zwiększających szanse edukacyjne uczniów.</w:t>
            </w:r>
          </w:p>
        </w:tc>
        <w:tc>
          <w:tcPr>
            <w:tcW w:w="922" w:type="dxa"/>
            <w:gridSpan w:val="2"/>
            <w:shd w:val="clear" w:color="auto" w:fill="F7FECE"/>
          </w:tcPr>
          <w:p w:rsidR="00610DCE" w:rsidRPr="00D834C4" w:rsidRDefault="00610DCE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610DCE" w:rsidRPr="00383D8C" w:rsidTr="00610DCE">
        <w:trPr>
          <w:trHeight w:val="232"/>
        </w:trPr>
        <w:tc>
          <w:tcPr>
            <w:tcW w:w="2028" w:type="dxa"/>
            <w:gridSpan w:val="4"/>
          </w:tcPr>
          <w:p w:rsidR="00610DCE" w:rsidRPr="00383D8C" w:rsidRDefault="00610DCE" w:rsidP="00767C65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Suma punktów/Uogólniona ocena pracy: </w:t>
            </w:r>
          </w:p>
        </w:tc>
        <w:tc>
          <w:tcPr>
            <w:tcW w:w="7127" w:type="dxa"/>
            <w:gridSpan w:val="5"/>
            <w:shd w:val="clear" w:color="auto" w:fill="E2EFD9"/>
          </w:tcPr>
          <w:p w:rsidR="00610DCE" w:rsidRPr="00610DCE" w:rsidRDefault="00610DCE" w:rsidP="00767C65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pkt./ </w:t>
            </w:r>
            <w:r>
              <w:rPr>
                <w:rFonts w:ascii="Cambria" w:hAnsi="Cambria" w:cs="Arial"/>
                <w:b/>
              </w:rPr>
              <w:t>OCENA……………………………………….</w:t>
            </w:r>
          </w:p>
        </w:tc>
      </w:tr>
    </w:tbl>
    <w:p w:rsidR="00DB29DA" w:rsidRDefault="00DB29DA"/>
    <w:sectPr w:rsidR="00D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D16"/>
    <w:multiLevelType w:val="hybridMultilevel"/>
    <w:tmpl w:val="426222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E"/>
    <w:rsid w:val="00265F06"/>
    <w:rsid w:val="00610DCE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C857-CB6D-4B8E-BA13-B301EA4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610DCE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2</cp:revision>
  <dcterms:created xsi:type="dcterms:W3CDTF">2018-07-24T11:39:00Z</dcterms:created>
  <dcterms:modified xsi:type="dcterms:W3CDTF">2018-07-25T09:37:00Z</dcterms:modified>
</cp:coreProperties>
</file>